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03C3E">
        <w:rPr>
          <w:rFonts w:eastAsia="Times New Roman"/>
          <w:sz w:val="28"/>
          <w:szCs w:val="28"/>
        </w:rPr>
        <w:t>674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3633-37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21 мая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EF05CC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01</w:t>
      </w:r>
      <w:r w:rsidR="007A79F4">
        <w:rPr>
          <w:sz w:val="28"/>
          <w:szCs w:val="28"/>
        </w:rPr>
        <w:t>:2</w:t>
      </w:r>
      <w:r>
        <w:rPr>
          <w:sz w:val="28"/>
          <w:szCs w:val="28"/>
        </w:rPr>
        <w:t>1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EF05CC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303C3E">
        <w:rPr>
          <w:sz w:val="28"/>
          <w:szCs w:val="28"/>
        </w:rPr>
        <w:t>17051</w:t>
      </w:r>
      <w:r w:rsidR="007A79F4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303C3E">
        <w:rPr>
          <w:sz w:val="28"/>
          <w:szCs w:val="28"/>
        </w:rPr>
        <w:t>11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3C3E"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Сургутского судебного района  №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>бстоятельством, отягчающим 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30579">
        <w:rPr>
          <w:sz w:val="28"/>
          <w:szCs w:val="28"/>
        </w:rPr>
        <w:t xml:space="preserve"> обязательных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EF05CC" w:rsidP="001616A8">
      <w:pPr>
        <w:ind w:firstLine="720"/>
        <w:jc w:val="center"/>
        <w:rPr>
          <w:sz w:val="28"/>
          <w:szCs w:val="28"/>
        </w:rPr>
      </w:pP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Pr="00AB1C3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AB1C3D">
        <w:rPr>
          <w:sz w:val="28"/>
          <w:szCs w:val="28"/>
        </w:rPr>
        <w:t xml:space="preserve"> в совершении административного правонарушения,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предусмотренного ч.</w:t>
      </w:r>
      <w:r>
        <w:rPr>
          <w:sz w:val="28"/>
          <w:szCs w:val="28"/>
        </w:rPr>
        <w:t xml:space="preserve"> 3</w:t>
      </w:r>
      <w:r w:rsidRPr="00AB1C3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19.24</w:t>
      </w:r>
      <w:r w:rsidRPr="00AB1C3D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обязательных работ на срок 30 /тридцать/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44416E" w:rsidP="00444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817" w:rsidP="002A0817">
      <w:pPr>
        <w:ind w:firstLine="720"/>
        <w:jc w:val="both"/>
        <w:rPr>
          <w:sz w:val="28"/>
          <w:szCs w:val="28"/>
        </w:rPr>
      </w:pP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3797"/>
    <w:rsid w:val="0068491F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6C7D"/>
    <w:rsid w:val="007F116D"/>
    <w:rsid w:val="007F50C0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33034"/>
    <w:rsid w:val="00C41432"/>
    <w:rsid w:val="00C41652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05CC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478D-32A7-4ADF-80EF-D2C3218B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